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B451" w14:textId="7A93802F" w:rsidR="00557FD5" w:rsidRDefault="00557FD5" w:rsidP="00557FD5">
      <w:pPr>
        <w:jc w:val="center"/>
        <w:rPr>
          <w:b/>
          <w:bCs/>
        </w:rPr>
      </w:pPr>
      <w:r>
        <w:rPr>
          <w:b/>
          <w:bCs/>
        </w:rPr>
        <w:t>ASCC Natural and Mathematical Sciences Subcommittee</w:t>
      </w:r>
    </w:p>
    <w:p w14:paraId="1030FF05" w14:textId="168BD4BF" w:rsidR="00557FD5" w:rsidRDefault="00C941E3" w:rsidP="00557FD5">
      <w:pPr>
        <w:jc w:val="center"/>
      </w:pPr>
      <w:r>
        <w:t xml:space="preserve">Unapproved </w:t>
      </w:r>
      <w:r w:rsidR="00557FD5">
        <w:t>Minutes</w:t>
      </w:r>
    </w:p>
    <w:p w14:paraId="0062C9A2" w14:textId="77777777" w:rsidR="00557FD5" w:rsidRDefault="00557FD5" w:rsidP="00557FD5">
      <w:r>
        <w:t>Thursday, September 14</w:t>
      </w:r>
      <w:r w:rsidRPr="00557FD5">
        <w:rPr>
          <w:vertAlign w:val="superscript"/>
        </w:rPr>
        <w:t>th</w:t>
      </w:r>
      <w:r>
        <w:t xml:space="preserve">, </w:t>
      </w:r>
      <w:proofErr w:type="gramStart"/>
      <w:r>
        <w:t>2023</w:t>
      </w:r>
      <w:proofErr w:type="gramEnd"/>
      <w:r>
        <w:tab/>
      </w:r>
      <w:r>
        <w:tab/>
      </w:r>
      <w:r>
        <w:tab/>
      </w:r>
      <w:r>
        <w:tab/>
      </w:r>
      <w:r>
        <w:tab/>
      </w:r>
      <w:r>
        <w:tab/>
      </w:r>
      <w:r>
        <w:tab/>
        <w:t xml:space="preserve">        9:00AM – 10:30AM</w:t>
      </w:r>
    </w:p>
    <w:p w14:paraId="30FA2726" w14:textId="77777777" w:rsidR="00557FD5" w:rsidRDefault="00557FD5" w:rsidP="00557FD5">
      <w:r>
        <w:t>Denney 110</w:t>
      </w:r>
    </w:p>
    <w:p w14:paraId="6B8CE292" w14:textId="77777777" w:rsidR="00557FD5" w:rsidRDefault="00557FD5" w:rsidP="00557FD5"/>
    <w:p w14:paraId="08974951" w14:textId="77777777" w:rsidR="00557FD5" w:rsidRDefault="00557FD5" w:rsidP="00557FD5">
      <w:r>
        <w:rPr>
          <w:b/>
          <w:bCs/>
        </w:rPr>
        <w:t xml:space="preserve">Attendees: </w:t>
      </w:r>
      <w:r>
        <w:t>Barker, Cole, Dinan, Hamilton, Hilty, Lee, Neff, Ottesen, Vankeerbergen</w:t>
      </w:r>
    </w:p>
    <w:p w14:paraId="0AD17125" w14:textId="77777777" w:rsidR="00557FD5" w:rsidRDefault="00557FD5" w:rsidP="00557FD5"/>
    <w:p w14:paraId="39DBEF60" w14:textId="77777777" w:rsidR="00557FD5" w:rsidRDefault="00557FD5" w:rsidP="00557FD5">
      <w:pPr>
        <w:pStyle w:val="ListParagraph"/>
        <w:numPr>
          <w:ilvl w:val="0"/>
          <w:numId w:val="1"/>
        </w:numPr>
      </w:pPr>
      <w:r>
        <w:t>Approval of 08/31/2023 Minutes</w:t>
      </w:r>
    </w:p>
    <w:p w14:paraId="595DF200" w14:textId="77777777" w:rsidR="00557FD5" w:rsidRDefault="00557FD5" w:rsidP="00557FD5">
      <w:pPr>
        <w:pStyle w:val="ListParagraph"/>
        <w:numPr>
          <w:ilvl w:val="1"/>
          <w:numId w:val="1"/>
        </w:numPr>
      </w:pPr>
      <w:r>
        <w:t xml:space="preserve">Cole, Lee, </w:t>
      </w:r>
      <w:r>
        <w:rPr>
          <w:b/>
          <w:bCs/>
        </w:rPr>
        <w:t xml:space="preserve">unanimously </w:t>
      </w:r>
      <w:proofErr w:type="gramStart"/>
      <w:r>
        <w:rPr>
          <w:b/>
          <w:bCs/>
        </w:rPr>
        <w:t>approved</w:t>
      </w:r>
      <w:proofErr w:type="gramEnd"/>
      <w:r>
        <w:rPr>
          <w:b/>
          <w:bCs/>
        </w:rPr>
        <w:t xml:space="preserve"> </w:t>
      </w:r>
    </w:p>
    <w:p w14:paraId="60821560" w14:textId="77777777" w:rsidR="00557FD5" w:rsidRDefault="00557FD5" w:rsidP="00557FD5">
      <w:pPr>
        <w:pStyle w:val="ListParagraph"/>
        <w:numPr>
          <w:ilvl w:val="0"/>
          <w:numId w:val="1"/>
        </w:numPr>
      </w:pPr>
      <w:r>
        <w:t xml:space="preserve">Computational Physics Certificate (new) (return) </w:t>
      </w:r>
    </w:p>
    <w:p w14:paraId="690B76E6" w14:textId="25F7D15B" w:rsidR="00557FD5" w:rsidRPr="00557FD5" w:rsidRDefault="00557FD5" w:rsidP="00557FD5">
      <w:pPr>
        <w:pStyle w:val="ListParagraph"/>
        <w:numPr>
          <w:ilvl w:val="1"/>
          <w:numId w:val="1"/>
        </w:numPr>
      </w:pPr>
      <w:r>
        <w:rPr>
          <w:b/>
          <w:bCs/>
        </w:rPr>
        <w:t xml:space="preserve">The Subcommittee asks that a concurrence be sought from the Department of Computer Science and Engineering and the Department of Statistics. </w:t>
      </w:r>
      <w:r w:rsidR="00A66234">
        <w:rPr>
          <w:b/>
          <w:bCs/>
        </w:rPr>
        <w:t xml:space="preserve">As a reminder, if no response is provided within two weeks, concurrence is assumed. </w:t>
      </w:r>
    </w:p>
    <w:p w14:paraId="37968CAA" w14:textId="77777777" w:rsidR="00557FD5" w:rsidRPr="00557FD5" w:rsidRDefault="00557FD5" w:rsidP="00557FD5">
      <w:pPr>
        <w:pStyle w:val="ListParagraph"/>
        <w:numPr>
          <w:ilvl w:val="1"/>
          <w:numId w:val="1"/>
        </w:numPr>
      </w:pPr>
      <w:r>
        <w:rPr>
          <w:b/>
          <w:bCs/>
        </w:rPr>
        <w:t xml:space="preserve">The Subcommittee asks that the department submit a quick course change request for Physics 5680 to add ECE majors to the list of majors in the prerequisites. It appears that the department intended to do this from the language within the proposal, but it has not taken place yet. </w:t>
      </w:r>
    </w:p>
    <w:p w14:paraId="42758DC1" w14:textId="10E5FD34" w:rsidR="00557FD5" w:rsidRPr="00557FD5" w:rsidRDefault="00557FD5" w:rsidP="00557FD5">
      <w:pPr>
        <w:pStyle w:val="ListParagraph"/>
        <w:numPr>
          <w:ilvl w:val="1"/>
          <w:numId w:val="1"/>
        </w:numPr>
      </w:pPr>
      <w:r>
        <w:rPr>
          <w:b/>
          <w:bCs/>
        </w:rPr>
        <w:t xml:space="preserve">The Subcommittee asks that in curriculum.osu.edu and on page 3 of the proposal, the course program outcome language </w:t>
      </w:r>
      <w:r w:rsidR="005C73E3">
        <w:rPr>
          <w:b/>
          <w:bCs/>
        </w:rPr>
        <w:t xml:space="preserve">be </w:t>
      </w:r>
      <w:r>
        <w:rPr>
          <w:b/>
          <w:bCs/>
        </w:rPr>
        <w:t xml:space="preserve">amended. Currently, it appears as if the word “problems” is missing from the third program outcome. They are asking this be completed as these are the official documents of record. </w:t>
      </w:r>
    </w:p>
    <w:p w14:paraId="48036E61" w14:textId="77777777" w:rsidR="00557FD5" w:rsidRPr="00557FD5" w:rsidRDefault="00557FD5" w:rsidP="00557FD5">
      <w:pPr>
        <w:pStyle w:val="ListParagraph"/>
        <w:numPr>
          <w:ilvl w:val="1"/>
          <w:numId w:val="1"/>
        </w:numPr>
      </w:pPr>
      <w:r>
        <w:rPr>
          <w:i/>
          <w:iCs/>
        </w:rPr>
        <w:t xml:space="preserve">The Subcommittee recommends moving the “Course Pre-Requisites” language found on the advising sheet to the left-hand column. They believe this will make that language more visible to students and will encourage more students to seek the appropriate advising help should they wish to complete the certificate. </w:t>
      </w:r>
    </w:p>
    <w:p w14:paraId="61170A1C" w14:textId="77777777" w:rsidR="000A2985" w:rsidRDefault="00557FD5" w:rsidP="00557FD5">
      <w:pPr>
        <w:pStyle w:val="ListParagraph"/>
        <w:numPr>
          <w:ilvl w:val="1"/>
          <w:numId w:val="1"/>
        </w:numPr>
      </w:pPr>
      <w:r>
        <w:t xml:space="preserve">Ottesen, Lee,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t xml:space="preserve">(in italics above) </w:t>
      </w:r>
    </w:p>
    <w:p w14:paraId="4ABA00FC" w14:textId="77777777" w:rsidR="000A2985" w:rsidRDefault="000A2985" w:rsidP="000A2985">
      <w:pPr>
        <w:pStyle w:val="ListParagraph"/>
        <w:numPr>
          <w:ilvl w:val="0"/>
          <w:numId w:val="1"/>
        </w:numPr>
      </w:pPr>
      <w:r>
        <w:t xml:space="preserve">Microbiology 6030 (new course) </w:t>
      </w:r>
    </w:p>
    <w:p w14:paraId="3C0B22D5" w14:textId="5A08E8FB" w:rsidR="00557FD5" w:rsidRDefault="000A2985" w:rsidP="000A2985">
      <w:pPr>
        <w:pStyle w:val="ListParagraph"/>
        <w:numPr>
          <w:ilvl w:val="1"/>
          <w:numId w:val="1"/>
        </w:numPr>
      </w:pPr>
      <w:r>
        <w:t>The Subcommittee believes that this course will be both an excellent inclusion with the Microbiology graduate program and an incredibly helpful course for their students.</w:t>
      </w:r>
    </w:p>
    <w:p w14:paraId="24F6FC8B" w14:textId="4A03A308" w:rsidR="000A2985" w:rsidRPr="000A2985" w:rsidRDefault="000A2985" w:rsidP="000A2985">
      <w:pPr>
        <w:pStyle w:val="ListParagraph"/>
        <w:numPr>
          <w:ilvl w:val="1"/>
          <w:numId w:val="1"/>
        </w:numPr>
      </w:pPr>
      <w:r>
        <w:rPr>
          <w:b/>
          <w:bCs/>
        </w:rPr>
        <w:t xml:space="preserve">The Subcommittee asks that language be provided in the syllabus that is inclusive of a student (such a student in the </w:t>
      </w:r>
      <w:proofErr w:type="gramStart"/>
      <w:r>
        <w:rPr>
          <w:b/>
          <w:bCs/>
        </w:rPr>
        <w:t>Master’s</w:t>
      </w:r>
      <w:proofErr w:type="gramEnd"/>
      <w:r>
        <w:rPr>
          <w:b/>
          <w:bCs/>
        </w:rPr>
        <w:t xml:space="preserve"> program) that is not writing a dissertation. Currently, under the “Assessment” section on page 1, it states that students will draft a written component based on their own dissertation research project. However, a student enrolled within the </w:t>
      </w:r>
      <w:proofErr w:type="gramStart"/>
      <w:r>
        <w:rPr>
          <w:b/>
          <w:bCs/>
        </w:rPr>
        <w:t>Master’s</w:t>
      </w:r>
      <w:proofErr w:type="gramEnd"/>
      <w:r>
        <w:rPr>
          <w:b/>
          <w:bCs/>
        </w:rPr>
        <w:t xml:space="preserve"> program would not be completing a dissertation, and therefore, it is difficult to see how that particular student would be assessed.</w:t>
      </w:r>
      <w:r w:rsidR="00C941E3">
        <w:rPr>
          <w:b/>
          <w:bCs/>
        </w:rPr>
        <w:t xml:space="preserve"> Additionally, the Subcommittee asks the language mention “pre-candidacy </w:t>
      </w:r>
      <w:proofErr w:type="gramStart"/>
      <w:r w:rsidR="00C941E3">
        <w:rPr>
          <w:b/>
          <w:bCs/>
        </w:rPr>
        <w:t>Master’s</w:t>
      </w:r>
      <w:proofErr w:type="gramEnd"/>
      <w:r w:rsidR="00C941E3">
        <w:rPr>
          <w:b/>
          <w:bCs/>
        </w:rPr>
        <w:t xml:space="preserve"> students” be clarified, as MS students do not take a candidacy. </w:t>
      </w:r>
      <w:r>
        <w:rPr>
          <w:b/>
          <w:bCs/>
        </w:rPr>
        <w:t xml:space="preserve">  </w:t>
      </w:r>
    </w:p>
    <w:p w14:paraId="71D60409" w14:textId="1C95414E" w:rsidR="000A2985" w:rsidRPr="007511D6" w:rsidRDefault="000A2985" w:rsidP="000A2985">
      <w:pPr>
        <w:pStyle w:val="ListParagraph"/>
        <w:numPr>
          <w:ilvl w:val="1"/>
          <w:numId w:val="1"/>
        </w:numPr>
      </w:pPr>
      <w:r>
        <w:rPr>
          <w:b/>
          <w:bCs/>
        </w:rPr>
        <w:t xml:space="preserve">The Arts and Sciences Curriculum Committee recently updated the list of required syllabus statements for all syllabi within the College to include a statement on </w:t>
      </w:r>
      <w:r>
        <w:rPr>
          <w:b/>
          <w:bCs/>
        </w:rPr>
        <w:lastRenderedPageBreak/>
        <w:t xml:space="preserve">religious accommodations. This new, required statement is a result of a directive by the Executive Vice President and Provost and </w:t>
      </w:r>
      <w:hyperlink r:id="rId5"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34A4837F" w14:textId="620D096B" w:rsidR="000A2985" w:rsidRDefault="000A2985" w:rsidP="000A2985">
      <w:pPr>
        <w:pStyle w:val="ListParagraph"/>
        <w:numPr>
          <w:ilvl w:val="1"/>
          <w:numId w:val="1"/>
        </w:numPr>
        <w:rPr>
          <w:i/>
          <w:iCs/>
        </w:rPr>
      </w:pPr>
      <w:r>
        <w:rPr>
          <w:i/>
          <w:iCs/>
        </w:rPr>
        <w:t xml:space="preserve">The Subcommittee noted that students will be receiving feedback via a faculty member and a post-candidacy student, as discussed on page 1. They recommend clarifying in the course syllabus how the post-candidacy student and faculty member will be chosen. </w:t>
      </w:r>
    </w:p>
    <w:p w14:paraId="5786AD03" w14:textId="26520C09" w:rsidR="000A2985" w:rsidRDefault="000A2985" w:rsidP="000A2985">
      <w:pPr>
        <w:pStyle w:val="ListParagraph"/>
        <w:numPr>
          <w:ilvl w:val="1"/>
          <w:numId w:val="1"/>
        </w:numPr>
        <w:rPr>
          <w:i/>
          <w:iCs/>
        </w:rPr>
      </w:pPr>
      <w:r w:rsidRPr="00151A57">
        <w:rPr>
          <w:i/>
          <w:iCs/>
        </w:rPr>
        <w:t xml:space="preserve">The Subcommittee offers the friendly recommendation to update the Student Life – Disability Services statement in the course syllabus, as they recently updated it for the 2023-24 academic year. The most up-to-date </w:t>
      </w:r>
      <w:hyperlink r:id="rId6" w:history="1">
        <w:r w:rsidRPr="00151A57">
          <w:rPr>
            <w:rStyle w:val="Hyperlink"/>
            <w:i/>
            <w:iCs/>
          </w:rPr>
          <w:t>Student Life – Disability Services statement can be found here</w:t>
        </w:r>
      </w:hyperlink>
      <w:r w:rsidRPr="00151A57">
        <w:rPr>
          <w:i/>
          <w:iCs/>
        </w:rPr>
        <w:t xml:space="preserve"> on the ASC Curriculum and Assessment website.  </w:t>
      </w:r>
    </w:p>
    <w:p w14:paraId="07F6E8EA" w14:textId="5AAE598B" w:rsidR="000A2985" w:rsidRPr="000A2985" w:rsidRDefault="000A2985" w:rsidP="000A2985">
      <w:pPr>
        <w:pStyle w:val="ListParagraph"/>
        <w:numPr>
          <w:ilvl w:val="1"/>
          <w:numId w:val="1"/>
        </w:numPr>
        <w:rPr>
          <w:i/>
          <w:iCs/>
        </w:rPr>
      </w:pPr>
      <w:r>
        <w:t xml:space="preserve">Ottesen, Lee, </w:t>
      </w:r>
      <w:r>
        <w:rPr>
          <w:b/>
          <w:bCs/>
        </w:rPr>
        <w:t xml:space="preserve">unanimously approved </w:t>
      </w:r>
      <w:r>
        <w:t xml:space="preserve">with one comment, </w:t>
      </w:r>
      <w:r>
        <w:rPr>
          <w:b/>
          <w:bCs/>
        </w:rPr>
        <w:t xml:space="preserve">two contingencies </w:t>
      </w:r>
      <w:r>
        <w:t xml:space="preserve">(in bold above) and </w:t>
      </w:r>
      <w:r>
        <w:rPr>
          <w:i/>
          <w:iCs/>
        </w:rPr>
        <w:t xml:space="preserve">two recommendations </w:t>
      </w:r>
      <w:r>
        <w:t xml:space="preserve">(in italics above) </w:t>
      </w:r>
    </w:p>
    <w:p w14:paraId="4949BA53" w14:textId="54DA29B6" w:rsidR="000A2985" w:rsidRPr="000F5B7B" w:rsidRDefault="000F5B7B" w:rsidP="000A2985">
      <w:pPr>
        <w:pStyle w:val="ListParagraph"/>
        <w:numPr>
          <w:ilvl w:val="0"/>
          <w:numId w:val="1"/>
        </w:numPr>
        <w:rPr>
          <w:i/>
          <w:iCs/>
        </w:rPr>
      </w:pPr>
      <w:r>
        <w:t xml:space="preserve">Chemistry 8699 (existing course; change of content) </w:t>
      </w:r>
    </w:p>
    <w:p w14:paraId="514E3D40" w14:textId="77777777" w:rsidR="000F5B7B" w:rsidRPr="007511D6" w:rsidRDefault="000F5B7B" w:rsidP="000F5B7B">
      <w:pPr>
        <w:pStyle w:val="ListParagraph"/>
        <w:numPr>
          <w:ilvl w:val="1"/>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7"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0824FAFA" w14:textId="530CEB3F" w:rsidR="000F5B7B" w:rsidRDefault="000F5B7B" w:rsidP="000F5B7B">
      <w:pPr>
        <w:pStyle w:val="ListParagraph"/>
        <w:numPr>
          <w:ilvl w:val="1"/>
          <w:numId w:val="1"/>
        </w:numPr>
        <w:rPr>
          <w:i/>
          <w:iCs/>
        </w:rPr>
      </w:pPr>
      <w:r>
        <w:rPr>
          <w:i/>
          <w:iCs/>
        </w:rPr>
        <w:t xml:space="preserve">The Subcommittee recommends expanding the syllabus before it is offered to students, especially by providing a more thorough description of assignments, required readings, how groups are formed, and style of presentations. The </w:t>
      </w:r>
      <w:hyperlink r:id="rId8" w:history="1">
        <w:r w:rsidRPr="000F5B7B">
          <w:rPr>
            <w:rStyle w:val="Hyperlink"/>
            <w:i/>
            <w:iCs/>
          </w:rPr>
          <w:t>ASC Curriculum and Assessment Services website has a template found here</w:t>
        </w:r>
      </w:hyperlink>
      <w:r>
        <w:rPr>
          <w:i/>
          <w:iCs/>
        </w:rPr>
        <w:t xml:space="preserve"> that can help guide syllabus creation. Items that are italicized on</w:t>
      </w:r>
      <w:r w:rsidR="00C941E3">
        <w:rPr>
          <w:i/>
          <w:iCs/>
        </w:rPr>
        <w:t xml:space="preserve"> the</w:t>
      </w:r>
      <w:r>
        <w:rPr>
          <w:i/>
          <w:iCs/>
        </w:rPr>
        <w:t xml:space="preserve"> list should be included within syllabi when they are distributed to students, except where it is listed as being optional. </w:t>
      </w:r>
    </w:p>
    <w:p w14:paraId="66627445" w14:textId="6A137965" w:rsidR="000F5B7B" w:rsidRDefault="000F5B7B" w:rsidP="000F5B7B">
      <w:pPr>
        <w:pStyle w:val="ListParagraph"/>
        <w:numPr>
          <w:ilvl w:val="1"/>
          <w:numId w:val="1"/>
        </w:numPr>
        <w:rPr>
          <w:i/>
          <w:iCs/>
        </w:rPr>
      </w:pPr>
      <w:r w:rsidRPr="00151A57">
        <w:rPr>
          <w:i/>
          <w:iCs/>
        </w:rPr>
        <w:t xml:space="preserve">The Subcommittee offers the friendly recommendation to update the Student Life – Disability Services statement in the course syllabus, as they recently updated it for the 2023-24 academic year. The most up-to-date </w:t>
      </w:r>
      <w:hyperlink r:id="rId9" w:history="1">
        <w:r w:rsidRPr="00151A57">
          <w:rPr>
            <w:rStyle w:val="Hyperlink"/>
            <w:i/>
            <w:iCs/>
          </w:rPr>
          <w:t>Student Life – Disability Services statement can be found here</w:t>
        </w:r>
      </w:hyperlink>
      <w:r w:rsidRPr="00151A57">
        <w:rPr>
          <w:i/>
          <w:iCs/>
        </w:rPr>
        <w:t xml:space="preserve"> on the ASC Curriculum and Assessment website.  </w:t>
      </w:r>
    </w:p>
    <w:p w14:paraId="36A2BD82" w14:textId="1383A7D3" w:rsidR="000F5B7B" w:rsidRPr="000F5B7B" w:rsidRDefault="000F5B7B" w:rsidP="000F5B7B">
      <w:pPr>
        <w:pStyle w:val="ListParagraph"/>
        <w:numPr>
          <w:ilvl w:val="1"/>
          <w:numId w:val="1"/>
        </w:numPr>
        <w:rPr>
          <w:i/>
          <w:iCs/>
        </w:rPr>
      </w:pPr>
      <w:r>
        <w:t xml:space="preserve">Cole, Lee, </w:t>
      </w:r>
      <w:r>
        <w:rPr>
          <w:b/>
          <w:bCs/>
        </w:rPr>
        <w:t xml:space="preserve">approved </w:t>
      </w:r>
      <w:r>
        <w:t xml:space="preserve">with </w:t>
      </w:r>
      <w:r>
        <w:rPr>
          <w:b/>
          <w:bCs/>
        </w:rPr>
        <w:t xml:space="preserve">one abstention </w:t>
      </w:r>
      <w:r>
        <w:t xml:space="preserve">with </w:t>
      </w:r>
      <w:r>
        <w:rPr>
          <w:b/>
          <w:bCs/>
        </w:rPr>
        <w:t xml:space="preserve">one contingency </w:t>
      </w:r>
      <w:r>
        <w:t xml:space="preserve">(in bold above) and </w:t>
      </w:r>
      <w:r>
        <w:rPr>
          <w:i/>
          <w:iCs/>
        </w:rPr>
        <w:t xml:space="preserve">two recommendations </w:t>
      </w:r>
      <w:r>
        <w:t xml:space="preserve">(in italics above) </w:t>
      </w:r>
    </w:p>
    <w:p w14:paraId="2E0EB4FF" w14:textId="4F47A0D1" w:rsidR="000F5B7B" w:rsidRPr="000F5B7B" w:rsidRDefault="000F5B7B" w:rsidP="000F5B7B">
      <w:pPr>
        <w:pStyle w:val="ListParagraph"/>
        <w:numPr>
          <w:ilvl w:val="0"/>
          <w:numId w:val="1"/>
        </w:numPr>
        <w:rPr>
          <w:i/>
          <w:iCs/>
        </w:rPr>
      </w:pPr>
      <w:r>
        <w:t xml:space="preserve">Revision to the Biology major (new specialization) </w:t>
      </w:r>
    </w:p>
    <w:p w14:paraId="0B3915C1" w14:textId="6A07137E" w:rsidR="000F5B7B" w:rsidRPr="000F5B7B" w:rsidRDefault="000F5B7B" w:rsidP="000F5B7B">
      <w:pPr>
        <w:pStyle w:val="ListParagraph"/>
        <w:numPr>
          <w:ilvl w:val="1"/>
          <w:numId w:val="1"/>
        </w:numPr>
        <w:rPr>
          <w:i/>
          <w:iCs/>
        </w:rPr>
      </w:pPr>
      <w:r>
        <w:t xml:space="preserve">Ottesen, Cole, </w:t>
      </w:r>
      <w:r>
        <w:rPr>
          <w:b/>
          <w:bCs/>
        </w:rPr>
        <w:t xml:space="preserve">unanimously </w:t>
      </w:r>
      <w:proofErr w:type="gramStart"/>
      <w:r>
        <w:rPr>
          <w:b/>
          <w:bCs/>
        </w:rPr>
        <w:t>approved</w:t>
      </w:r>
      <w:proofErr w:type="gramEnd"/>
      <w:r>
        <w:rPr>
          <w:b/>
          <w:bCs/>
        </w:rPr>
        <w:t xml:space="preserve"> </w:t>
      </w:r>
    </w:p>
    <w:p w14:paraId="51C5A9E9" w14:textId="5F290543" w:rsidR="000F5B7B" w:rsidRPr="000F5B7B" w:rsidRDefault="000F5B7B" w:rsidP="000F5B7B">
      <w:pPr>
        <w:pStyle w:val="ListParagraph"/>
        <w:numPr>
          <w:ilvl w:val="0"/>
          <w:numId w:val="1"/>
        </w:numPr>
        <w:rPr>
          <w:i/>
          <w:iCs/>
        </w:rPr>
      </w:pPr>
      <w:r>
        <w:t xml:space="preserve">EEOB 2440 (new course requesting GEN Theme: Sustainability) </w:t>
      </w:r>
    </w:p>
    <w:p w14:paraId="17165554" w14:textId="088F5344" w:rsidR="000F5B7B" w:rsidRPr="000F5B7B" w:rsidRDefault="000F5B7B" w:rsidP="000F5B7B">
      <w:pPr>
        <w:pStyle w:val="ListParagraph"/>
        <w:numPr>
          <w:ilvl w:val="1"/>
          <w:numId w:val="1"/>
        </w:numPr>
        <w:rPr>
          <w:i/>
          <w:iCs/>
        </w:rPr>
      </w:pPr>
      <w:r>
        <w:rPr>
          <w:b/>
          <w:bCs/>
        </w:rPr>
        <w:t xml:space="preserve">The Subcommittee asks that the department seek a concurrence from the School of Earth Sciences. </w:t>
      </w:r>
      <w:r w:rsidR="00A66234">
        <w:rPr>
          <w:b/>
          <w:bCs/>
        </w:rPr>
        <w:t xml:space="preserve">As a reminder, if no response is provided within two weeks, concurrence is assumed. </w:t>
      </w:r>
    </w:p>
    <w:p w14:paraId="536ACBDD" w14:textId="43E6349D" w:rsidR="000F5B7B" w:rsidRPr="000F5B7B" w:rsidRDefault="000F5B7B" w:rsidP="000F5B7B">
      <w:pPr>
        <w:pStyle w:val="ListParagraph"/>
        <w:numPr>
          <w:ilvl w:val="1"/>
          <w:numId w:val="1"/>
        </w:numPr>
        <w:rPr>
          <w:i/>
          <w:iCs/>
        </w:rPr>
      </w:pPr>
      <w:r>
        <w:rPr>
          <w:b/>
          <w:bCs/>
        </w:rPr>
        <w:t xml:space="preserve">The Subcommittee asks that the GEN Goals and brief explanatory paragraph be added to the course syllabus, as a requirement of all General Education courses. The GEN Goals can be found in an easy to copy-and-paste format on the </w:t>
      </w:r>
      <w:hyperlink r:id="rId10" w:history="1">
        <w:r w:rsidRPr="000F5B7B">
          <w:rPr>
            <w:rStyle w:val="Hyperlink"/>
            <w:b/>
            <w:bCs/>
          </w:rPr>
          <w:t>ASC Curriculum and Assessment Services website here</w:t>
        </w:r>
      </w:hyperlink>
      <w:r>
        <w:rPr>
          <w:b/>
          <w:bCs/>
        </w:rPr>
        <w:t xml:space="preserve">. </w:t>
      </w:r>
    </w:p>
    <w:p w14:paraId="5E157DF7" w14:textId="77777777" w:rsidR="000F5B7B" w:rsidRPr="007511D6" w:rsidRDefault="000F5B7B" w:rsidP="000F5B7B">
      <w:pPr>
        <w:pStyle w:val="ListParagraph"/>
        <w:numPr>
          <w:ilvl w:val="1"/>
          <w:numId w:val="1"/>
        </w:numPr>
      </w:pPr>
      <w:r>
        <w:rPr>
          <w:b/>
          <w:bCs/>
        </w:rPr>
        <w:t xml:space="preserve">The Arts and Sciences Curriculum Committee recently updated the list of required syllabus statements for all syllabi within the College to include a statement on </w:t>
      </w:r>
      <w:r>
        <w:rPr>
          <w:b/>
          <w:bCs/>
        </w:rPr>
        <w:lastRenderedPageBreak/>
        <w:t xml:space="preserve">religious accommodations. This new, required statement is a result of a directive by the Executive Vice President and Provost and </w:t>
      </w:r>
      <w:hyperlink r:id="rId11"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35A4B0D7" w14:textId="26826D0F" w:rsidR="000F5B7B" w:rsidRDefault="000F5B7B" w:rsidP="000F5B7B">
      <w:pPr>
        <w:pStyle w:val="ListParagraph"/>
        <w:numPr>
          <w:ilvl w:val="1"/>
          <w:numId w:val="1"/>
        </w:numPr>
        <w:rPr>
          <w:i/>
          <w:iCs/>
        </w:rPr>
      </w:pPr>
      <w:r>
        <w:rPr>
          <w:i/>
          <w:iCs/>
        </w:rPr>
        <w:t>The Subcommittee recommends adjusting the meeting time of the course from two 90-minute sessions (on page 1 of the syllabus) to two 80-minute sessions, as this is standard for a 3-credit hour course that meets twice a week. Meeting for 90 minutes may cause students scheduling problems.</w:t>
      </w:r>
    </w:p>
    <w:p w14:paraId="651E9F37" w14:textId="62CEE143" w:rsidR="000F5B7B" w:rsidRDefault="000F5B7B" w:rsidP="000F5B7B">
      <w:pPr>
        <w:pStyle w:val="ListParagraph"/>
        <w:numPr>
          <w:ilvl w:val="1"/>
          <w:numId w:val="1"/>
        </w:numPr>
        <w:rPr>
          <w:i/>
          <w:iCs/>
        </w:rPr>
      </w:pPr>
      <w:r w:rsidRPr="00151A57">
        <w:rPr>
          <w:i/>
          <w:iCs/>
        </w:rPr>
        <w:t xml:space="preserve">The Subcommittee offers the friendly recommendation to update the Student Life – Disability Services statement in the course syllabus, as they recently updated it for the 2023-24 academic year. The most up-to-date </w:t>
      </w:r>
      <w:hyperlink r:id="rId12" w:history="1">
        <w:r w:rsidRPr="00151A57">
          <w:rPr>
            <w:rStyle w:val="Hyperlink"/>
            <w:i/>
            <w:iCs/>
          </w:rPr>
          <w:t>Student Life – Disability Services statement can be found here</w:t>
        </w:r>
      </w:hyperlink>
      <w:r w:rsidRPr="00151A57">
        <w:rPr>
          <w:i/>
          <w:iCs/>
        </w:rPr>
        <w:t xml:space="preserve"> on the ASC Curriculum and Assessment website.  </w:t>
      </w:r>
    </w:p>
    <w:p w14:paraId="495F0A28" w14:textId="60E3F0F5" w:rsidR="000F5B7B" w:rsidRPr="000A2985" w:rsidRDefault="000F5B7B" w:rsidP="000F5B7B">
      <w:pPr>
        <w:pStyle w:val="ListParagraph"/>
        <w:numPr>
          <w:ilvl w:val="1"/>
          <w:numId w:val="1"/>
        </w:numPr>
        <w:rPr>
          <w:i/>
          <w:iCs/>
        </w:rPr>
      </w:pPr>
      <w:r>
        <w:t xml:space="preserve">Cole, Barker, </w:t>
      </w:r>
      <w:r>
        <w:rPr>
          <w:b/>
          <w:bCs/>
        </w:rPr>
        <w:t xml:space="preserve">unanimously approved </w:t>
      </w:r>
      <w:r w:rsidR="00A66234">
        <w:t xml:space="preserve">with </w:t>
      </w:r>
      <w:r w:rsidR="00A66234">
        <w:rPr>
          <w:b/>
          <w:bCs/>
        </w:rPr>
        <w:t xml:space="preserve">three contingencies </w:t>
      </w:r>
      <w:r w:rsidR="00A66234">
        <w:t xml:space="preserve">(in bold above) and </w:t>
      </w:r>
      <w:r w:rsidR="00A66234">
        <w:rPr>
          <w:i/>
          <w:iCs/>
        </w:rPr>
        <w:t xml:space="preserve">two recommendations </w:t>
      </w:r>
      <w:r w:rsidR="00A66234">
        <w:t xml:space="preserve">(in italics above) </w:t>
      </w:r>
    </w:p>
    <w:sectPr w:rsidR="000F5B7B" w:rsidRPr="000A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3F4"/>
    <w:multiLevelType w:val="hybridMultilevel"/>
    <w:tmpl w:val="8D40416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C1BE6"/>
    <w:multiLevelType w:val="hybridMultilevel"/>
    <w:tmpl w:val="E3E6796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109495">
    <w:abstractNumId w:val="1"/>
  </w:num>
  <w:num w:numId="2" w16cid:durableId="190166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D5"/>
    <w:rsid w:val="000A2985"/>
    <w:rsid w:val="000F5B7B"/>
    <w:rsid w:val="00557FD5"/>
    <w:rsid w:val="005C73E3"/>
    <w:rsid w:val="007A1C18"/>
    <w:rsid w:val="00A66234"/>
    <w:rsid w:val="00C941E3"/>
    <w:rsid w:val="00D47030"/>
    <w:rsid w:val="00FB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B246"/>
  <w15:chartTrackingRefBased/>
  <w15:docId w15:val="{E3CDC89E-FE6A-471B-9C38-86BA932E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D5"/>
    <w:pPr>
      <w:ind w:left="720"/>
      <w:contextualSpacing/>
    </w:pPr>
  </w:style>
  <w:style w:type="character" w:styleId="Hyperlink">
    <w:name w:val="Hyperlink"/>
    <w:basedOn w:val="DefaultParagraphFont"/>
    <w:uiPriority w:val="99"/>
    <w:unhideWhenUsed/>
    <w:rsid w:val="000A2985"/>
    <w:rPr>
      <w:color w:val="0563C1" w:themeColor="hyperlink"/>
      <w:u w:val="single"/>
    </w:rPr>
  </w:style>
  <w:style w:type="character" w:styleId="FollowedHyperlink">
    <w:name w:val="FollowedHyperlink"/>
    <w:basedOn w:val="DefaultParagraphFont"/>
    <w:uiPriority w:val="99"/>
    <w:semiHidden/>
    <w:unhideWhenUsed/>
    <w:rsid w:val="000F5B7B"/>
    <w:rPr>
      <w:color w:val="954F72" w:themeColor="followedHyperlink"/>
      <w:u w:val="single"/>
    </w:rPr>
  </w:style>
  <w:style w:type="character" w:styleId="UnresolvedMention">
    <w:name w:val="Unresolved Mention"/>
    <w:basedOn w:val="DefaultParagraphFont"/>
    <w:uiPriority w:val="99"/>
    <w:semiHidden/>
    <w:unhideWhenUsed/>
    <w:rsid w:val="000F5B7B"/>
    <w:rPr>
      <w:color w:val="605E5C"/>
      <w:shd w:val="clear" w:color="auto" w:fill="E1DFDD"/>
    </w:rPr>
  </w:style>
  <w:style w:type="character" w:styleId="CommentReference">
    <w:name w:val="annotation reference"/>
    <w:basedOn w:val="DefaultParagraphFont"/>
    <w:uiPriority w:val="99"/>
    <w:semiHidden/>
    <w:unhideWhenUsed/>
    <w:rsid w:val="00D47030"/>
    <w:rPr>
      <w:sz w:val="16"/>
      <w:szCs w:val="16"/>
    </w:rPr>
  </w:style>
  <w:style w:type="paragraph" w:styleId="CommentText">
    <w:name w:val="annotation text"/>
    <w:basedOn w:val="Normal"/>
    <w:link w:val="CommentTextChar"/>
    <w:uiPriority w:val="99"/>
    <w:unhideWhenUsed/>
    <w:rsid w:val="00D47030"/>
    <w:pPr>
      <w:spacing w:line="240" w:lineRule="auto"/>
    </w:pPr>
    <w:rPr>
      <w:sz w:val="20"/>
      <w:szCs w:val="20"/>
    </w:rPr>
  </w:style>
  <w:style w:type="character" w:customStyle="1" w:styleId="CommentTextChar">
    <w:name w:val="Comment Text Char"/>
    <w:basedOn w:val="DefaultParagraphFont"/>
    <w:link w:val="CommentText"/>
    <w:uiPriority w:val="99"/>
    <w:rsid w:val="00D47030"/>
    <w:rPr>
      <w:sz w:val="20"/>
      <w:szCs w:val="20"/>
    </w:rPr>
  </w:style>
  <w:style w:type="paragraph" w:styleId="CommentSubject">
    <w:name w:val="annotation subject"/>
    <w:basedOn w:val="CommentText"/>
    <w:next w:val="CommentText"/>
    <w:link w:val="CommentSubjectChar"/>
    <w:uiPriority w:val="99"/>
    <w:semiHidden/>
    <w:unhideWhenUsed/>
    <w:rsid w:val="00D47030"/>
    <w:rPr>
      <w:b/>
      <w:bCs/>
    </w:rPr>
  </w:style>
  <w:style w:type="character" w:customStyle="1" w:styleId="CommentSubjectChar">
    <w:name w:val="Comment Subject Char"/>
    <w:basedOn w:val="CommentTextChar"/>
    <w:link w:val="CommentSubject"/>
    <w:uiPriority w:val="99"/>
    <w:semiHidden/>
    <w:rsid w:val="00D47030"/>
    <w:rPr>
      <w:b/>
      <w:bCs/>
      <w:sz w:val="20"/>
      <w:szCs w:val="20"/>
    </w:rPr>
  </w:style>
  <w:style w:type="paragraph" w:styleId="Revision">
    <w:name w:val="Revision"/>
    <w:hidden/>
    <w:uiPriority w:val="99"/>
    <w:semiHidden/>
    <w:rsid w:val="005C7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2023-09-26T15:12:00Z</dcterms:created>
  <dcterms:modified xsi:type="dcterms:W3CDTF">2023-09-26T15:12:00Z</dcterms:modified>
</cp:coreProperties>
</file>